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D4" w:rsidRPr="00D26584" w:rsidRDefault="00060BD3">
      <w:pPr>
        <w:rPr>
          <w:b/>
          <w:sz w:val="32"/>
          <w:szCs w:val="32"/>
        </w:rPr>
      </w:pPr>
      <w:r w:rsidRPr="00D26584">
        <w:rPr>
          <w:b/>
          <w:sz w:val="32"/>
          <w:szCs w:val="32"/>
        </w:rPr>
        <w:t xml:space="preserve">Toelichting </w:t>
      </w:r>
      <w:proofErr w:type="spellStart"/>
      <w:r w:rsidRPr="00D26584">
        <w:rPr>
          <w:b/>
          <w:sz w:val="32"/>
          <w:szCs w:val="32"/>
        </w:rPr>
        <w:t>ppt</w:t>
      </w:r>
      <w:proofErr w:type="spellEnd"/>
      <w:r w:rsidRPr="00D26584">
        <w:rPr>
          <w:b/>
          <w:sz w:val="32"/>
          <w:szCs w:val="32"/>
        </w:rPr>
        <w:t xml:space="preserve"> </w:t>
      </w:r>
      <w:r w:rsidR="00882095" w:rsidRPr="00D26584">
        <w:rPr>
          <w:b/>
          <w:sz w:val="32"/>
          <w:szCs w:val="32"/>
        </w:rPr>
        <w:t xml:space="preserve">van de sprekers </w:t>
      </w:r>
      <w:r w:rsidR="00D26584">
        <w:rPr>
          <w:b/>
          <w:sz w:val="32"/>
          <w:szCs w:val="32"/>
        </w:rPr>
        <w:t>t.b.v</w:t>
      </w:r>
      <w:r w:rsidR="00882095" w:rsidRPr="00D26584">
        <w:rPr>
          <w:b/>
          <w:sz w:val="32"/>
          <w:szCs w:val="32"/>
        </w:rPr>
        <w:t xml:space="preserve">. aanvraag </w:t>
      </w:r>
      <w:proofErr w:type="spellStart"/>
      <w:r w:rsidRPr="00D26584">
        <w:rPr>
          <w:b/>
          <w:sz w:val="32"/>
          <w:szCs w:val="32"/>
        </w:rPr>
        <w:t>FGzPt</w:t>
      </w:r>
      <w:proofErr w:type="spellEnd"/>
    </w:p>
    <w:p w:rsidR="00060BD3" w:rsidRDefault="00060BD3"/>
    <w:p w:rsidR="00060BD3" w:rsidRPr="00060BD3" w:rsidRDefault="00060BD3" w:rsidP="00060BD3">
      <w:pPr>
        <w:pStyle w:val="Lijstalinea"/>
        <w:rPr>
          <w:sz w:val="28"/>
          <w:szCs w:val="28"/>
        </w:rPr>
      </w:pPr>
      <w:r w:rsidRPr="00060BD3">
        <w:rPr>
          <w:b/>
          <w:color w:val="FF0000"/>
          <w:sz w:val="28"/>
          <w:szCs w:val="28"/>
        </w:rPr>
        <w:t>Jos de Keijser</w:t>
      </w:r>
      <w:r w:rsidRPr="00060BD3">
        <w:rPr>
          <w:sz w:val="28"/>
          <w:szCs w:val="28"/>
        </w:rPr>
        <w:t>:</w:t>
      </w:r>
    </w:p>
    <w:p w:rsidR="00060BD3" w:rsidRDefault="00060BD3" w:rsidP="00060BD3">
      <w:pPr>
        <w:pStyle w:val="Lijstalinea"/>
        <w:rPr>
          <w:sz w:val="28"/>
          <w:szCs w:val="28"/>
        </w:rPr>
      </w:pPr>
      <w:r w:rsidRPr="00060BD3">
        <w:rPr>
          <w:sz w:val="28"/>
          <w:szCs w:val="28"/>
        </w:rPr>
        <w:t>Als een behandelaar bekend is met de aard van de doodswensen van patiënten is hij/zij beter in staat aan te sluiten bij de patiënt en diens omgeving en verantwoorde zorg te leveren.</w:t>
      </w:r>
    </w:p>
    <w:p w:rsidR="00060BD3" w:rsidRDefault="00060BD3" w:rsidP="00060BD3">
      <w:pPr>
        <w:pStyle w:val="Lijstalinea"/>
        <w:rPr>
          <w:sz w:val="28"/>
          <w:szCs w:val="28"/>
        </w:rPr>
      </w:pPr>
    </w:p>
    <w:p w:rsidR="00060BD3" w:rsidRDefault="00060BD3" w:rsidP="00060BD3">
      <w:pPr>
        <w:pStyle w:val="Lijstalinea"/>
        <w:rPr>
          <w:sz w:val="28"/>
          <w:szCs w:val="28"/>
        </w:rPr>
      </w:pPr>
      <w:r w:rsidRPr="00060BD3">
        <w:rPr>
          <w:b/>
          <w:color w:val="FF0000"/>
          <w:sz w:val="28"/>
          <w:szCs w:val="28"/>
        </w:rPr>
        <w:t>Els van Wijngaarden</w:t>
      </w:r>
      <w:r>
        <w:rPr>
          <w:sz w:val="28"/>
          <w:szCs w:val="28"/>
        </w:rPr>
        <w:t>:</w:t>
      </w:r>
    </w:p>
    <w:p w:rsidR="00060BD3" w:rsidRPr="00060BD3" w:rsidRDefault="00060BD3" w:rsidP="00060BD3">
      <w:pPr>
        <w:pStyle w:val="Lijstalinea"/>
        <w:rPr>
          <w:sz w:val="28"/>
          <w:szCs w:val="28"/>
        </w:rPr>
      </w:pPr>
      <w:r w:rsidRPr="00060BD3">
        <w:rPr>
          <w:sz w:val="28"/>
          <w:szCs w:val="28"/>
        </w:rPr>
        <w:t xml:space="preserve">Voltooid leven is een hoogst actueel onderwerp. Maar wat bedoelt iemand als hij zegt dat zijn leven voltooid is? Hoe komt iemand tot de keuze om zijn leven te beëindigen, zonder dat hij mentaal of lichamelijk ziek is? Naar deze vragen heb ik – samen met mijn collega’s – in de afgelopen jaren wetenschappelijk onderzoek gedaan. We hebben gekozen voor een fenomenologisch onderzoek, een specifieke vorm van kwalitatief onderzoek. Het richt zich op het beschrijven van fenomenen zoals ze zich als concrete ervaring in het menselijk bewustzijn voordoen. </w:t>
      </w:r>
    </w:p>
    <w:p w:rsidR="00060BD3" w:rsidRPr="00060BD3" w:rsidRDefault="00060BD3" w:rsidP="00060BD3">
      <w:pPr>
        <w:pStyle w:val="Lijstalinea"/>
        <w:rPr>
          <w:sz w:val="28"/>
          <w:szCs w:val="28"/>
        </w:rPr>
      </w:pPr>
      <w:r w:rsidRPr="00060BD3">
        <w:rPr>
          <w:sz w:val="28"/>
          <w:szCs w:val="28"/>
        </w:rPr>
        <w:t>Ons onderzoek laat zien dat de essentie van voltooid leven kan worden omschreven als “een onvermogen en onwil om nog langer verbinding te maken met het leven”. Dit proces van losraken en vervreemding (van de wereld, anderen en jezelf) levert permanente spanning en verzet op en het versterkt het verlangen om het leven te beëindigen. Deze ervaring van losraken en vervreemding kwam in de verhalen van alle deelnemers tot uiting in de volgende vijf thema’s:</w:t>
      </w:r>
    </w:p>
    <w:p w:rsidR="00060BD3" w:rsidRPr="00060BD3" w:rsidRDefault="00060BD3" w:rsidP="00060BD3">
      <w:pPr>
        <w:pStyle w:val="Lijstalinea"/>
        <w:rPr>
          <w:sz w:val="28"/>
          <w:szCs w:val="28"/>
        </w:rPr>
      </w:pPr>
      <w:r w:rsidRPr="00060BD3">
        <w:rPr>
          <w:sz w:val="28"/>
          <w:szCs w:val="28"/>
        </w:rPr>
        <w:t>1.</w:t>
      </w:r>
      <w:r w:rsidRPr="00060BD3">
        <w:rPr>
          <w:sz w:val="28"/>
          <w:szCs w:val="28"/>
        </w:rPr>
        <w:tab/>
        <w:t xml:space="preserve">Een diep gevoel van existentiële eenzaamheid; </w:t>
      </w:r>
    </w:p>
    <w:p w:rsidR="00060BD3" w:rsidRPr="00060BD3" w:rsidRDefault="00060BD3" w:rsidP="00060BD3">
      <w:pPr>
        <w:pStyle w:val="Lijstalinea"/>
        <w:rPr>
          <w:sz w:val="28"/>
          <w:szCs w:val="28"/>
        </w:rPr>
      </w:pPr>
      <w:r w:rsidRPr="00060BD3">
        <w:rPr>
          <w:sz w:val="28"/>
          <w:szCs w:val="28"/>
        </w:rPr>
        <w:t>2.</w:t>
      </w:r>
      <w:r w:rsidRPr="00060BD3">
        <w:rPr>
          <w:sz w:val="28"/>
          <w:szCs w:val="28"/>
        </w:rPr>
        <w:tab/>
        <w:t xml:space="preserve">Het gevoel er niet meer toe te doen; </w:t>
      </w:r>
    </w:p>
    <w:p w:rsidR="00060BD3" w:rsidRPr="00060BD3" w:rsidRDefault="00060BD3" w:rsidP="00060BD3">
      <w:pPr>
        <w:pStyle w:val="Lijstalinea"/>
        <w:rPr>
          <w:sz w:val="28"/>
          <w:szCs w:val="28"/>
        </w:rPr>
      </w:pPr>
      <w:r w:rsidRPr="00060BD3">
        <w:rPr>
          <w:sz w:val="28"/>
          <w:szCs w:val="28"/>
        </w:rPr>
        <w:t>3.</w:t>
      </w:r>
      <w:r w:rsidRPr="00060BD3">
        <w:rPr>
          <w:sz w:val="28"/>
          <w:szCs w:val="28"/>
        </w:rPr>
        <w:tab/>
        <w:t xml:space="preserve">Een groeiend onvermogen tot zelfexpressie; </w:t>
      </w:r>
    </w:p>
    <w:p w:rsidR="00060BD3" w:rsidRPr="00060BD3" w:rsidRDefault="00060BD3" w:rsidP="00060BD3">
      <w:pPr>
        <w:pStyle w:val="Lijstalinea"/>
        <w:rPr>
          <w:sz w:val="28"/>
          <w:szCs w:val="28"/>
        </w:rPr>
      </w:pPr>
      <w:r w:rsidRPr="00060BD3">
        <w:rPr>
          <w:sz w:val="28"/>
          <w:szCs w:val="28"/>
        </w:rPr>
        <w:t>4.</w:t>
      </w:r>
      <w:r w:rsidRPr="00060BD3">
        <w:rPr>
          <w:sz w:val="28"/>
          <w:szCs w:val="28"/>
        </w:rPr>
        <w:tab/>
        <w:t xml:space="preserve">Geestelijke en lichamelijke moeheid van het leven: </w:t>
      </w:r>
    </w:p>
    <w:p w:rsidR="00060BD3" w:rsidRPr="00060BD3" w:rsidRDefault="00060BD3" w:rsidP="00060BD3">
      <w:pPr>
        <w:pStyle w:val="Lijstalinea"/>
        <w:rPr>
          <w:sz w:val="28"/>
          <w:szCs w:val="28"/>
        </w:rPr>
      </w:pPr>
      <w:r w:rsidRPr="00060BD3">
        <w:rPr>
          <w:sz w:val="28"/>
          <w:szCs w:val="28"/>
        </w:rPr>
        <w:t>5.</w:t>
      </w:r>
      <w:r w:rsidRPr="00060BD3">
        <w:rPr>
          <w:sz w:val="28"/>
          <w:szCs w:val="28"/>
        </w:rPr>
        <w:tab/>
        <w:t xml:space="preserve">Een innerlijke afkeer en weerstand ten aanzien van (gevreesde) afhankelijkheid; </w:t>
      </w:r>
    </w:p>
    <w:p w:rsidR="00060BD3" w:rsidRPr="00060BD3" w:rsidRDefault="00060BD3" w:rsidP="00060BD3">
      <w:pPr>
        <w:pStyle w:val="Lijstalinea"/>
        <w:rPr>
          <w:sz w:val="28"/>
          <w:szCs w:val="28"/>
        </w:rPr>
      </w:pPr>
      <w:r w:rsidRPr="00060BD3">
        <w:rPr>
          <w:sz w:val="28"/>
          <w:szCs w:val="28"/>
        </w:rPr>
        <w:t xml:space="preserve">Ook de stervenswens blijkt in veel gevallen vooral een constant dilemma te zijn en geenszins een consistent, puur rationeel besluit. Er bleek bijna altijd sprake van een intens geleefde ambivalentie: “Ik wil niet dood, maar dit leven is onleefbaar.” Of: “Het is nu misschien nog te vroeg, maar ik moet mezelf op tijd veilig stellen.” De stervenswens blijkt in de verhalen van de ouderen zogenoemde een spagaat. </w:t>
      </w:r>
    </w:p>
    <w:p w:rsidR="00060BD3" w:rsidRDefault="00060BD3" w:rsidP="00060BD3">
      <w:pPr>
        <w:pStyle w:val="Lijstalinea"/>
        <w:rPr>
          <w:sz w:val="28"/>
          <w:szCs w:val="28"/>
        </w:rPr>
      </w:pPr>
      <w:r w:rsidRPr="00060BD3">
        <w:rPr>
          <w:sz w:val="28"/>
          <w:szCs w:val="28"/>
        </w:rPr>
        <w:lastRenderedPageBreak/>
        <w:t>In deze presentatie sta ik stil bij de essentie van voltooid leven en de ambivalentie van de stervenswens. Daarnaast zal ik reflecteren op de rol van de psycholoog bij voltooid leven</w:t>
      </w:r>
    </w:p>
    <w:p w:rsidR="00D26584" w:rsidRDefault="00D26584" w:rsidP="00060BD3">
      <w:pPr>
        <w:pStyle w:val="Lijstalinea"/>
        <w:rPr>
          <w:sz w:val="28"/>
          <w:szCs w:val="28"/>
        </w:rPr>
      </w:pPr>
    </w:p>
    <w:p w:rsidR="00D26584" w:rsidRDefault="00D26584" w:rsidP="00060BD3">
      <w:pPr>
        <w:pStyle w:val="Lijstalinea"/>
        <w:rPr>
          <w:b/>
          <w:color w:val="FF0000"/>
          <w:sz w:val="28"/>
          <w:szCs w:val="28"/>
        </w:rPr>
      </w:pPr>
      <w:r>
        <w:rPr>
          <w:b/>
          <w:color w:val="FF0000"/>
          <w:sz w:val="28"/>
          <w:szCs w:val="28"/>
        </w:rPr>
        <w:t>Saskia Teunisse</w:t>
      </w:r>
    </w:p>
    <w:p w:rsidR="00D26584" w:rsidRPr="00D26584" w:rsidRDefault="00D26584" w:rsidP="00D26584">
      <w:pPr>
        <w:autoSpaceDE w:val="0"/>
        <w:autoSpaceDN w:val="0"/>
        <w:adjustRightInd w:val="0"/>
        <w:ind w:left="709"/>
        <w:rPr>
          <w:rFonts w:ascii="Calibri" w:hAnsi="Calibri" w:cs="Arial"/>
          <w:sz w:val="28"/>
          <w:szCs w:val="28"/>
        </w:rPr>
      </w:pPr>
      <w:r w:rsidRPr="00D26584">
        <w:rPr>
          <w:rFonts w:ascii="Calibri" w:eastAsia="Arial Unicode MS" w:hAnsi="Calibri" w:cs="Arial"/>
          <w:sz w:val="28"/>
          <w:szCs w:val="28"/>
        </w:rPr>
        <w:t xml:space="preserve">Deze presentatie gaat eerst in op het beoordelen van wilsbekwaamheid in zijn algemeenheid en de factoren die daarbij in ogenschouw genomen moeten worden. Daarna zal de presentatie zich toespitsen op het beoordelen van wilsbekwaamheid in het kader van euthanasie en de specifieke uitdagingen waar de psycholoog mee te maken krijgt. </w:t>
      </w:r>
    </w:p>
    <w:p w:rsidR="00D26584" w:rsidRDefault="00D26584" w:rsidP="00D26584">
      <w:pPr>
        <w:pStyle w:val="Lijstalinea"/>
        <w:rPr>
          <w:b/>
          <w:color w:val="FF0000"/>
          <w:sz w:val="28"/>
          <w:szCs w:val="28"/>
        </w:rPr>
      </w:pPr>
    </w:p>
    <w:p w:rsidR="00D26584" w:rsidRDefault="00D26584" w:rsidP="00D26584">
      <w:pPr>
        <w:pStyle w:val="Lijstalinea"/>
        <w:rPr>
          <w:b/>
          <w:color w:val="FF0000"/>
          <w:sz w:val="28"/>
          <w:szCs w:val="28"/>
        </w:rPr>
      </w:pPr>
      <w:r>
        <w:rPr>
          <w:b/>
          <w:color w:val="FF0000"/>
          <w:sz w:val="28"/>
          <w:szCs w:val="28"/>
        </w:rPr>
        <w:t>Henk Geertsema</w:t>
      </w:r>
    </w:p>
    <w:p w:rsidR="00D26584" w:rsidRPr="00060BD3" w:rsidRDefault="00CF5A8F" w:rsidP="00060BD3">
      <w:pPr>
        <w:pStyle w:val="Lijstalinea"/>
        <w:rPr>
          <w:sz w:val="28"/>
          <w:szCs w:val="28"/>
        </w:rPr>
      </w:pPr>
      <w:r>
        <w:rPr>
          <w:sz w:val="28"/>
          <w:szCs w:val="28"/>
        </w:rPr>
        <w:t>A</w:t>
      </w:r>
      <w:r w:rsidRPr="00CF5A8F">
        <w:rPr>
          <w:sz w:val="28"/>
          <w:szCs w:val="28"/>
        </w:rPr>
        <w:t>anwezigen aan het denken zetten over de betekenis van het begrip Autonomie en de betekenis daarvan voor de positie van psychologen. Het gaat mij om de rol van de psychologen bij doodswensen in het licht van de beroepscode. Dit zal deels heel persoonlijk zijn, maar er zitten ook kanten aan die de professie raken.</w:t>
      </w:r>
      <w:r>
        <w:rPr>
          <w:sz w:val="28"/>
          <w:szCs w:val="28"/>
        </w:rPr>
        <w:t xml:space="preserve"> </w:t>
      </w:r>
      <w:bookmarkStart w:id="0" w:name="_GoBack"/>
      <w:bookmarkEnd w:id="0"/>
      <w:r w:rsidRPr="00CF5A8F">
        <w:rPr>
          <w:sz w:val="28"/>
          <w:szCs w:val="28"/>
        </w:rPr>
        <w:t>Ik gebruik daarbij de Beroepscode NIP en enkele filosofische opvattingen. Daarna bespreek ik wat dit kan betekenis voor het appel dat op de psycholoog kan worden gedaan.</w:t>
      </w:r>
    </w:p>
    <w:sectPr w:rsidR="00D26584" w:rsidRPr="00060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47D7"/>
    <w:multiLevelType w:val="hybridMultilevel"/>
    <w:tmpl w:val="D986896C"/>
    <w:lvl w:ilvl="0" w:tplc="931053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D3"/>
    <w:rsid w:val="00060BD3"/>
    <w:rsid w:val="00882095"/>
    <w:rsid w:val="00AC50D4"/>
    <w:rsid w:val="00CF5A8F"/>
    <w:rsid w:val="00D26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51778-661B-4582-A6C6-2B348D3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0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2544</Characters>
  <Application>Microsoft Office Word</Application>
  <DocSecurity>0</DocSecurity>
  <Lines>21</Lines>
  <Paragraphs>5</Paragraphs>
  <ScaleCrop>false</ScaleCrop>
  <Company>Nederlands Instituut van Psychologen</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Zielhuis</dc:creator>
  <cp:keywords/>
  <dc:description/>
  <cp:lastModifiedBy>Leone Zielhuis</cp:lastModifiedBy>
  <cp:revision>4</cp:revision>
  <dcterms:created xsi:type="dcterms:W3CDTF">2018-04-24T12:27:00Z</dcterms:created>
  <dcterms:modified xsi:type="dcterms:W3CDTF">2018-04-26T15:08:00Z</dcterms:modified>
</cp:coreProperties>
</file>